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2B" w:rsidRDefault="0058152B" w:rsidP="00C66ECC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D32DCF" w:rsidTr="00D32DCF">
        <w:tc>
          <w:tcPr>
            <w:tcW w:w="9830" w:type="dxa"/>
            <w:shd w:val="clear" w:color="auto" w:fill="E7E6E6" w:themeFill="background2"/>
          </w:tcPr>
          <w:p w:rsidR="00D32DCF" w:rsidRPr="00D32DCF" w:rsidRDefault="00D32DCF" w:rsidP="00AC0FA6">
            <w:pPr>
              <w:jc w:val="both"/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  <w:t>36.- RESOLUCIONES Y LAUDOS</w:t>
            </w:r>
          </w:p>
        </w:tc>
      </w:tr>
    </w:tbl>
    <w:p w:rsidR="002372BC" w:rsidRPr="002372BC" w:rsidRDefault="002372BC" w:rsidP="002372BC">
      <w:pPr>
        <w:pStyle w:val="Prrafodelista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58152B" w:rsidRPr="002372BC" w:rsidRDefault="00D32DCF" w:rsidP="002372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 w:rsidRPr="002372BC">
        <w:rPr>
          <w:rFonts w:ascii="Bookman Old Style" w:hAnsi="Bookman Old Style" w:cs="Arial"/>
          <w:sz w:val="24"/>
          <w:szCs w:val="24"/>
        </w:rPr>
        <w:t>No existe información que reportar en cuanto a resoluciones y laudos que se emitan en procesos o procedimientos seguidos en forma de juicio</w:t>
      </w:r>
      <w:r w:rsidR="00274717" w:rsidRPr="002372BC">
        <w:rPr>
          <w:rFonts w:ascii="Bookman Old Style" w:hAnsi="Bookman Old Style" w:cs="Arial"/>
          <w:sz w:val="24"/>
          <w:szCs w:val="24"/>
        </w:rPr>
        <w:t>.</w:t>
      </w:r>
      <w:bookmarkStart w:id="0" w:name="_GoBack"/>
      <w:bookmarkEnd w:id="0"/>
    </w:p>
    <w:sectPr w:rsidR="0058152B" w:rsidRPr="002372BC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FE333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6ECC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9E96-507B-41C9-B739-B263C88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2019-01-24T22:24:00Z</dcterms:created>
  <dcterms:modified xsi:type="dcterms:W3CDTF">2019-01-24T22:24:00Z</dcterms:modified>
</cp:coreProperties>
</file>