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54395F" w:rsidRPr="00DF1484" w:rsidRDefault="0054395F" w:rsidP="0054395F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DF1484">
        <w:rPr>
          <w:rFonts w:ascii="Arial" w:hAnsi="Arial" w:cs="Arial"/>
          <w:b/>
          <w:sz w:val="32"/>
          <w:szCs w:val="32"/>
        </w:rPr>
        <w:t>5.- INDICADORES DE INTERÉS PÚBLICO O SOCIAL.</w:t>
      </w:r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B3" w:rsidRDefault="005144B3" w:rsidP="00762B17">
      <w:pPr>
        <w:spacing w:after="0" w:line="240" w:lineRule="auto"/>
      </w:pPr>
      <w:r>
        <w:separator/>
      </w:r>
    </w:p>
  </w:endnote>
  <w:endnote w:type="continuationSeparator" w:id="0">
    <w:p w:rsidR="005144B3" w:rsidRDefault="005144B3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B3" w:rsidRDefault="005144B3" w:rsidP="00762B17">
      <w:pPr>
        <w:spacing w:after="0" w:line="240" w:lineRule="auto"/>
      </w:pPr>
      <w:r>
        <w:separator/>
      </w:r>
    </w:p>
  </w:footnote>
  <w:footnote w:type="continuationSeparator" w:id="0">
    <w:p w:rsidR="005144B3" w:rsidRDefault="005144B3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D5DBB"/>
    <w:rsid w:val="001936D1"/>
    <w:rsid w:val="001E5A45"/>
    <w:rsid w:val="00323314"/>
    <w:rsid w:val="003234F6"/>
    <w:rsid w:val="003D051B"/>
    <w:rsid w:val="005144B3"/>
    <w:rsid w:val="005233D9"/>
    <w:rsid w:val="00542ED4"/>
    <w:rsid w:val="0054395F"/>
    <w:rsid w:val="0060032E"/>
    <w:rsid w:val="00610F0C"/>
    <w:rsid w:val="0075470D"/>
    <w:rsid w:val="00762B17"/>
    <w:rsid w:val="007F6EBF"/>
    <w:rsid w:val="008305EC"/>
    <w:rsid w:val="00846E21"/>
    <w:rsid w:val="00896F61"/>
    <w:rsid w:val="008D5F3F"/>
    <w:rsid w:val="008F2D5E"/>
    <w:rsid w:val="0092429E"/>
    <w:rsid w:val="00930025"/>
    <w:rsid w:val="00A162C7"/>
    <w:rsid w:val="00AD2FC7"/>
    <w:rsid w:val="00B46EB6"/>
    <w:rsid w:val="00C61D56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2019-01-24T05:10:00Z</dcterms:created>
  <dcterms:modified xsi:type="dcterms:W3CDTF">2019-01-24T05:10:00Z</dcterms:modified>
</cp:coreProperties>
</file>